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F7E" w:rsidRPr="00F274C2" w:rsidRDefault="00DC2F7E" w:rsidP="00F274C2">
      <w:pPr>
        <w:spacing w:line="600" w:lineRule="exact"/>
        <w:jc w:val="center"/>
        <w:rPr>
          <w:rFonts w:ascii="方正小标宋简体" w:eastAsia="方正小标宋简体"/>
          <w:sz w:val="36"/>
        </w:rPr>
      </w:pPr>
      <w:r w:rsidRPr="00F274C2">
        <w:rPr>
          <w:rFonts w:ascii="方正小标宋简体" w:eastAsia="方正小标宋简体" w:hint="eastAsia"/>
          <w:sz w:val="36"/>
        </w:rPr>
        <w:t>宜春市统计局2019年政府信息公开工作年度报告</w:t>
      </w:r>
    </w:p>
    <w:p w:rsidR="006E796D" w:rsidRPr="00F274C2" w:rsidRDefault="006E796D" w:rsidP="00F274C2">
      <w:pPr>
        <w:spacing w:line="600" w:lineRule="exact"/>
        <w:ind w:firstLineChars="200" w:firstLine="640"/>
        <w:rPr>
          <w:rFonts w:ascii="仿宋_GB2312" w:eastAsia="仿宋_GB2312"/>
          <w:sz w:val="32"/>
        </w:rPr>
      </w:pPr>
    </w:p>
    <w:p w:rsidR="00DC2F7E"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根据宜春市人民政府办公室转发的《关于政府信息公开工作年度报告有关事项的通知》（国办公开办函</w:t>
      </w:r>
      <w:r w:rsidR="00F274C2" w:rsidRPr="00F274C2">
        <w:rPr>
          <w:rFonts w:ascii="仿宋_GB2312" w:eastAsia="仿宋_GB2312" w:hAnsi="微软雅黑" w:cs="微软雅黑" w:hint="eastAsia"/>
          <w:sz w:val="32"/>
        </w:rPr>
        <w:t>[</w:t>
      </w:r>
      <w:r w:rsidRPr="00F274C2">
        <w:rPr>
          <w:rFonts w:ascii="仿宋_GB2312" w:eastAsia="仿宋_GB2312" w:hint="eastAsia"/>
          <w:sz w:val="32"/>
        </w:rPr>
        <w:t>2019</w:t>
      </w:r>
      <w:r w:rsidR="00F274C2" w:rsidRPr="00F274C2">
        <w:rPr>
          <w:rFonts w:ascii="仿宋_GB2312" w:eastAsia="仿宋_GB2312" w:hAnsi="微软雅黑" w:cs="微软雅黑" w:hint="eastAsia"/>
          <w:sz w:val="32"/>
        </w:rPr>
        <w:t>]</w:t>
      </w:r>
      <w:r w:rsidRPr="00F274C2">
        <w:rPr>
          <w:rFonts w:ascii="仿宋_GB2312" w:eastAsia="仿宋_GB2312" w:hint="eastAsia"/>
          <w:sz w:val="32"/>
        </w:rPr>
        <w:t>60号）和《关于规范政府信息公开平台有关试想的通知》（国办公开办函</w:t>
      </w:r>
      <w:r w:rsidR="00F274C2" w:rsidRPr="00F274C2">
        <w:rPr>
          <w:rFonts w:ascii="仿宋_GB2312" w:eastAsia="仿宋_GB2312" w:hAnsi="微软雅黑" w:cs="微软雅黑" w:hint="eastAsia"/>
          <w:sz w:val="32"/>
        </w:rPr>
        <w:t>[</w:t>
      </w:r>
      <w:r w:rsidRPr="00F274C2">
        <w:rPr>
          <w:rFonts w:ascii="仿宋_GB2312" w:eastAsia="仿宋_GB2312" w:hint="eastAsia"/>
          <w:sz w:val="32"/>
        </w:rPr>
        <w:t>2019</w:t>
      </w:r>
      <w:r w:rsidR="00F274C2" w:rsidRPr="00F274C2">
        <w:rPr>
          <w:rFonts w:ascii="仿宋_GB2312" w:eastAsia="仿宋_GB2312" w:hAnsi="微软雅黑" w:cs="微软雅黑" w:hint="eastAsia"/>
          <w:sz w:val="32"/>
        </w:rPr>
        <w:t>]</w:t>
      </w:r>
      <w:r w:rsidRPr="00F274C2">
        <w:rPr>
          <w:rFonts w:ascii="仿宋_GB2312" w:eastAsia="仿宋_GB2312" w:hint="eastAsia"/>
          <w:sz w:val="32"/>
        </w:rPr>
        <w:t>61号）文件要求，现将2019年宜春市统计局政府信息公开年度报告向社会公布。本报告按照《条例》规定及国办公开办函</w:t>
      </w:r>
      <w:r w:rsidR="00F274C2" w:rsidRPr="00F274C2">
        <w:rPr>
          <w:rFonts w:ascii="仿宋_GB2312" w:eastAsia="仿宋_GB2312" w:hAnsi="微软雅黑" w:cs="微软雅黑" w:hint="eastAsia"/>
          <w:sz w:val="32"/>
        </w:rPr>
        <w:t>[</w:t>
      </w:r>
      <w:r w:rsidRPr="00F274C2">
        <w:rPr>
          <w:rFonts w:ascii="仿宋_GB2312" w:eastAsia="仿宋_GB2312" w:hint="eastAsia"/>
          <w:sz w:val="32"/>
        </w:rPr>
        <w:t>2019</w:t>
      </w:r>
      <w:r w:rsidR="00F274C2" w:rsidRPr="00F274C2">
        <w:rPr>
          <w:rFonts w:ascii="仿宋_GB2312" w:eastAsia="仿宋_GB2312" w:hAnsi="微软雅黑" w:cs="微软雅黑" w:hint="eastAsia"/>
          <w:sz w:val="32"/>
        </w:rPr>
        <w:t>]</w:t>
      </w:r>
      <w:r w:rsidRPr="00F274C2">
        <w:rPr>
          <w:rFonts w:ascii="仿宋_GB2312" w:eastAsia="仿宋_GB2312" w:hint="eastAsia"/>
          <w:sz w:val="32"/>
        </w:rPr>
        <w:t>60号文件要求和格式，认真梳理总结，由总体情况、主动公开政府信息情况、收到和处理政府信息公开申请情况、政府信息公开行政复议和行政诉讼情况、存在的问题及改进情况和其他需要报告的事项共六个部分组成。</w:t>
      </w:r>
      <w:r w:rsidRPr="00F274C2">
        <w:rPr>
          <w:rFonts w:ascii="仿宋_GB2312" w:eastAsia="仿宋_GB2312" w:hint="eastAsia"/>
          <w:sz w:val="32"/>
        </w:rPr>
        <w:t> </w:t>
      </w:r>
    </w:p>
    <w:p w:rsidR="00DC2F7E" w:rsidRPr="00F274C2" w:rsidRDefault="00DC2F7E" w:rsidP="00F274C2">
      <w:pPr>
        <w:spacing w:line="600" w:lineRule="exact"/>
        <w:ind w:firstLineChars="200" w:firstLine="640"/>
        <w:rPr>
          <w:rFonts w:ascii="黑体" w:eastAsia="黑体" w:hAnsi="黑体"/>
          <w:sz w:val="32"/>
        </w:rPr>
      </w:pPr>
      <w:r w:rsidRPr="00F274C2">
        <w:rPr>
          <w:rFonts w:ascii="黑体" w:eastAsia="黑体" w:hAnsi="黑体" w:hint="eastAsia"/>
          <w:sz w:val="32"/>
        </w:rPr>
        <w:t>一、总体情况</w:t>
      </w:r>
    </w:p>
    <w:p w:rsidR="00DC2F7E"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2019年，我局在市委、市政府正确领导下，在省统计局悉心指导下，认真贯彻落实《中华人民共和国政府信息公开条例》，按照国办公开办函</w:t>
      </w:r>
      <w:r w:rsidR="00F274C2" w:rsidRPr="00F274C2">
        <w:rPr>
          <w:rFonts w:ascii="仿宋_GB2312" w:eastAsia="仿宋_GB2312" w:hAnsi="微软雅黑" w:cs="微软雅黑" w:hint="eastAsia"/>
          <w:sz w:val="32"/>
        </w:rPr>
        <w:t>[</w:t>
      </w:r>
      <w:r w:rsidRPr="00F274C2">
        <w:rPr>
          <w:rFonts w:ascii="仿宋_GB2312" w:eastAsia="仿宋_GB2312" w:hint="eastAsia"/>
          <w:sz w:val="32"/>
        </w:rPr>
        <w:t>2019</w:t>
      </w:r>
      <w:r w:rsidR="00F274C2" w:rsidRPr="00F274C2">
        <w:rPr>
          <w:rFonts w:ascii="仿宋_GB2312" w:eastAsia="仿宋_GB2312" w:hAnsi="微软雅黑" w:cs="微软雅黑" w:hint="eastAsia"/>
          <w:sz w:val="32"/>
        </w:rPr>
        <w:t>]</w:t>
      </w:r>
      <w:r w:rsidRPr="00F274C2">
        <w:rPr>
          <w:rFonts w:ascii="仿宋_GB2312" w:eastAsia="仿宋_GB2312" w:hint="eastAsia"/>
          <w:sz w:val="32"/>
        </w:rPr>
        <w:t>60、61号文件要求，严格把关信息的发布与公开，不断提升政府公开的主动性，加大公开力度，及时向社会公布各类国民经济统计数据成果，为“五型”政府的建设助力。为让政府工作在阳光下运行，我们不断丰富信息公开的内容，优化信息公开平台。</w:t>
      </w:r>
    </w:p>
    <w:p w:rsidR="00DC2F7E" w:rsidRPr="00F274C2" w:rsidRDefault="00DC2F7E" w:rsidP="00F274C2">
      <w:pPr>
        <w:spacing w:line="600" w:lineRule="exact"/>
        <w:ind w:firstLineChars="200" w:firstLine="643"/>
        <w:rPr>
          <w:rFonts w:ascii="仿宋_GB2312" w:eastAsia="仿宋_GB2312"/>
          <w:b/>
          <w:sz w:val="32"/>
        </w:rPr>
      </w:pPr>
      <w:r w:rsidRPr="00F274C2">
        <w:rPr>
          <w:rFonts w:ascii="仿宋_GB2312" w:eastAsia="仿宋_GB2312" w:hint="eastAsia"/>
          <w:b/>
          <w:sz w:val="32"/>
        </w:rPr>
        <w:t>（一）进一步推进政府信息主动公开工作</w:t>
      </w:r>
    </w:p>
    <w:p w:rsidR="00DC2F7E"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我局严格贯彻落实《中华人民共和国政府信息公开条例》，政府信息主动公开已成为常态，在公开力度上不断加强，</w:t>
      </w:r>
      <w:r w:rsidRPr="00F274C2">
        <w:rPr>
          <w:rFonts w:ascii="仿宋_GB2312" w:eastAsia="仿宋_GB2312" w:hint="eastAsia"/>
          <w:sz w:val="32"/>
        </w:rPr>
        <w:lastRenderedPageBreak/>
        <w:t>涉及面不断扩大。主要公开有政务工作动态、公告通知、机构详情、月度数据、年度数据、统计快讯、统计分析、统计公报及党建工作情况等等。目前我局门户网站共16个大栏目，52个小栏目，内容丰富全面。2019年度主动公开政府信息270条，同比增长22.73%，其中工作动态为100条，占较高比重。同时在微信公众号上主动公开信息172条。我局同样重视纸质报刊的公开力度，统筹和维护好《宜春统计月报》、《宜春统计资料》、《工业月度快讯》、《统计分析手册》、《宜春统计年鉴》和《非公有制经济统计快讯》等统计资料的编印工作。</w:t>
      </w:r>
    </w:p>
    <w:p w:rsidR="00DC2F7E" w:rsidRPr="00F274C2" w:rsidRDefault="00DC2F7E" w:rsidP="00F274C2">
      <w:pPr>
        <w:spacing w:line="600" w:lineRule="exact"/>
        <w:ind w:firstLineChars="200" w:firstLine="643"/>
        <w:rPr>
          <w:rFonts w:ascii="仿宋_GB2312" w:eastAsia="仿宋_GB2312"/>
          <w:b/>
          <w:sz w:val="32"/>
        </w:rPr>
      </w:pPr>
      <w:r w:rsidRPr="00F274C2">
        <w:rPr>
          <w:rFonts w:ascii="仿宋_GB2312" w:eastAsia="仿宋_GB2312" w:hint="eastAsia"/>
          <w:b/>
          <w:sz w:val="32"/>
        </w:rPr>
        <w:t>（二）依申请公开落实到位，及时有效</w:t>
      </w:r>
    </w:p>
    <w:p w:rsidR="00DC2F7E"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2019年，我局加强依申请公开责任落实，及时有效的与群众沟通，回复网友在依申请公开中咨询的各项问题。今年，依申请公开平台总共接到8条信息咨询服务，全部都能在规定时间内拟好回复内容呈分管领导审核，分管领导审核修改后对网友的咨询申请给予答复，未发生逾期未回复情况，且回复内容未被投诉。</w:t>
      </w:r>
    </w:p>
    <w:p w:rsidR="00DC2F7E" w:rsidRPr="00F274C2" w:rsidRDefault="00DC2F7E" w:rsidP="00F274C2">
      <w:pPr>
        <w:spacing w:line="600" w:lineRule="exact"/>
        <w:ind w:firstLineChars="200" w:firstLine="643"/>
        <w:rPr>
          <w:rFonts w:ascii="仿宋_GB2312" w:eastAsia="仿宋_GB2312"/>
          <w:b/>
          <w:sz w:val="32"/>
        </w:rPr>
      </w:pPr>
      <w:r w:rsidRPr="00F274C2">
        <w:rPr>
          <w:rFonts w:ascii="仿宋_GB2312" w:eastAsia="仿宋_GB2312" w:hint="eastAsia"/>
          <w:b/>
          <w:sz w:val="32"/>
        </w:rPr>
        <w:t>（三）不断提升信息管理，加强政府信息公开水平</w:t>
      </w:r>
    </w:p>
    <w:p w:rsidR="00DC2F7E"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坚持做好信息公开审核工作，所有拟发布信息均需填写《宜春市统计局网络信息发布审核登记表》，按照供稿科室负责人初审、科室分管领导再审、信息发布分管领导提出是否发布和发布范围初步意见、主要领导最终把关的流程进行，各级审核人员对信息内容层层把关，对信息的时效性，内容</w:t>
      </w:r>
      <w:r w:rsidRPr="00F274C2">
        <w:rPr>
          <w:rFonts w:ascii="仿宋_GB2312" w:eastAsia="仿宋_GB2312" w:hint="eastAsia"/>
          <w:sz w:val="32"/>
        </w:rPr>
        <w:lastRenderedPageBreak/>
        <w:t>的真实性、准确性、完整性和安全性以及涉密情况进行审核，并提出是否公开意见。已公开的政府信息中未涉及国家秘密、商业秘密和个人隐私。</w:t>
      </w:r>
    </w:p>
    <w:p w:rsidR="00DC2F7E" w:rsidRPr="00F274C2" w:rsidRDefault="00DC2F7E" w:rsidP="00F274C2">
      <w:pPr>
        <w:spacing w:line="600" w:lineRule="exact"/>
        <w:ind w:firstLineChars="200" w:firstLine="643"/>
        <w:rPr>
          <w:rFonts w:ascii="仿宋_GB2312" w:eastAsia="仿宋_GB2312"/>
          <w:b/>
          <w:sz w:val="32"/>
        </w:rPr>
      </w:pPr>
      <w:r w:rsidRPr="00F274C2">
        <w:rPr>
          <w:rFonts w:ascii="仿宋_GB2312" w:eastAsia="仿宋_GB2312" w:hint="eastAsia"/>
          <w:b/>
          <w:sz w:val="32"/>
        </w:rPr>
        <w:t>（四）不断完善平台建设，提供更优质服务</w:t>
      </w:r>
    </w:p>
    <w:p w:rsidR="00DC2F7E"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2019年，为使社会公众能更加清楚的了解我局在“不忘初心、牢记使命”主题教育中取得的各项成果和完成的各项工作情况，我局在门户网站上新设置了“不忘初心、牢记使命”主题教育栏目，该栏目自今年主题教育以来，共公开发布了14条信息。新中国成立70周年之际，我们依据大数据管理局的网站整改要求，聘请第三方专业公司对我局门户网站安全进行了整改与提升，使信息发布平台更加完善、更加安全。</w:t>
      </w:r>
    </w:p>
    <w:p w:rsidR="00DC2F7E" w:rsidRPr="00F274C2" w:rsidRDefault="00DC2F7E" w:rsidP="00F274C2">
      <w:pPr>
        <w:spacing w:line="600" w:lineRule="exact"/>
        <w:ind w:firstLineChars="200" w:firstLine="643"/>
        <w:rPr>
          <w:rFonts w:ascii="仿宋_GB2312" w:eastAsia="仿宋_GB2312"/>
          <w:b/>
          <w:sz w:val="32"/>
        </w:rPr>
      </w:pPr>
      <w:r w:rsidRPr="00F274C2">
        <w:rPr>
          <w:rFonts w:ascii="仿宋_GB2312" w:eastAsia="仿宋_GB2312" w:hint="eastAsia"/>
          <w:b/>
          <w:sz w:val="32"/>
        </w:rPr>
        <w:t>（五）不断完善政府信息公开监督机制，保障权利的健康运行</w:t>
      </w:r>
    </w:p>
    <w:p w:rsidR="006E796D"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我局领导非常重视政府信息公开工作，共同制定了政府信息公开发布的审核制度和监督制度，遵照市委、市政府的有关要求，完善我局政府信息公开的监督制度，同时把政务信息公开纳入科室和个人年度考核中，从而促使各科室提供统计工作中的相关信息更加踊跃并能得到及时有效的公开。同时也接受外界群众的监督，依法公开政务信息。</w:t>
      </w:r>
    </w:p>
    <w:p w:rsidR="00DC2F7E" w:rsidRDefault="00DC2F7E" w:rsidP="00F274C2">
      <w:pPr>
        <w:spacing w:line="600" w:lineRule="exact"/>
        <w:ind w:firstLineChars="200" w:firstLine="640"/>
        <w:rPr>
          <w:rFonts w:ascii="黑体" w:eastAsia="黑体" w:hAnsi="黑体"/>
          <w:sz w:val="32"/>
        </w:rPr>
      </w:pPr>
      <w:r w:rsidRPr="00F274C2">
        <w:rPr>
          <w:rFonts w:ascii="黑体" w:eastAsia="黑体" w:hAnsi="黑体" w:hint="eastAsia"/>
          <w:sz w:val="32"/>
        </w:rPr>
        <w:t>二、主动公开政府信息情况</w:t>
      </w:r>
    </w:p>
    <w:tbl>
      <w:tblPr>
        <w:tblW w:w="8955" w:type="dxa"/>
        <w:tblCellSpacing w:w="0" w:type="dxa"/>
        <w:tblInd w:w="-8" w:type="dxa"/>
        <w:tblCellMar>
          <w:left w:w="0" w:type="dxa"/>
          <w:right w:w="0" w:type="dxa"/>
        </w:tblCellMar>
        <w:tblLook w:val="04A0" w:firstRow="1" w:lastRow="0" w:firstColumn="1" w:lastColumn="0" w:noHBand="0" w:noVBand="1"/>
      </w:tblPr>
      <w:tblGrid>
        <w:gridCol w:w="3315"/>
        <w:gridCol w:w="1965"/>
        <w:gridCol w:w="1800"/>
        <w:gridCol w:w="6"/>
        <w:gridCol w:w="1944"/>
      </w:tblGrid>
      <w:tr w:rsidR="00896E00" w:rsidRPr="00DC2F7E" w:rsidTr="00896E00">
        <w:trPr>
          <w:trHeight w:val="510"/>
          <w:tblCellSpacing w:w="0" w:type="dxa"/>
        </w:trPr>
        <w:tc>
          <w:tcPr>
            <w:tcW w:w="8955" w:type="dxa"/>
            <w:gridSpan w:val="5"/>
            <w:tcBorders>
              <w:top w:val="single" w:sz="6" w:space="0" w:color="000000"/>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第二十条第（一）项</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信息内容</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本年新制作数量</w:t>
            </w:r>
          </w:p>
        </w:tc>
        <w:tc>
          <w:tcPr>
            <w:tcW w:w="1791"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本年新公开数量</w:t>
            </w:r>
          </w:p>
        </w:tc>
        <w:tc>
          <w:tcPr>
            <w:tcW w:w="1929"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对外公开总数量</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left"/>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lastRenderedPageBreak/>
              <w:t>规章</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c>
          <w:tcPr>
            <w:tcW w:w="1791"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wordWrap w:val="0"/>
              <w:spacing w:line="300" w:lineRule="atLeast"/>
              <w:jc w:val="center"/>
              <w:rPr>
                <w:rFonts w:ascii="宋体" w:eastAsia="宋体" w:hAnsi="宋体" w:cs="宋体"/>
                <w:kern w:val="0"/>
                <w:sz w:val="24"/>
                <w:szCs w:val="24"/>
              </w:rPr>
            </w:pPr>
            <w:r w:rsidRPr="00DC2F7E">
              <w:rPr>
                <w:rFonts w:ascii="宋体" w:eastAsia="宋体" w:hAnsi="宋体" w:cs="宋体"/>
                <w:kern w:val="0"/>
                <w:sz w:val="23"/>
                <w:szCs w:val="23"/>
                <w:bdr w:val="none" w:sz="0" w:space="0" w:color="auto" w:frame="1"/>
              </w:rPr>
              <w:t> 0</w:t>
            </w:r>
          </w:p>
        </w:tc>
        <w:tc>
          <w:tcPr>
            <w:tcW w:w="1929"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left"/>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规范性文件</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c>
          <w:tcPr>
            <w:tcW w:w="1791"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wordWrap w:val="0"/>
              <w:spacing w:line="300" w:lineRule="atLeast"/>
              <w:jc w:val="center"/>
              <w:rPr>
                <w:rFonts w:ascii="宋体" w:eastAsia="宋体" w:hAnsi="宋体" w:cs="宋体"/>
                <w:kern w:val="0"/>
                <w:sz w:val="24"/>
                <w:szCs w:val="24"/>
              </w:rPr>
            </w:pPr>
            <w:r w:rsidRPr="00DC2F7E">
              <w:rPr>
                <w:rFonts w:ascii="宋体" w:eastAsia="宋体" w:hAnsi="宋体" w:cs="宋体"/>
                <w:kern w:val="0"/>
                <w:sz w:val="23"/>
                <w:szCs w:val="23"/>
                <w:bdr w:val="none" w:sz="0" w:space="0" w:color="auto" w:frame="1"/>
              </w:rPr>
              <w:t> 0</w:t>
            </w:r>
          </w:p>
        </w:tc>
        <w:tc>
          <w:tcPr>
            <w:tcW w:w="1929"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r w:rsidRPr="00DC2F7E">
              <w:rPr>
                <w:rFonts w:ascii="MS Mincho" w:eastAsia="宋体" w:hAnsi="MS Mincho" w:cs="MS Mincho"/>
                <w:kern w:val="0"/>
                <w:sz w:val="24"/>
                <w:szCs w:val="24"/>
              </w:rPr>
              <w:t>​</w:t>
            </w:r>
          </w:p>
        </w:tc>
      </w:tr>
      <w:tr w:rsidR="00896E00" w:rsidRPr="00DC2F7E" w:rsidTr="00896E00">
        <w:trPr>
          <w:trHeight w:val="510"/>
          <w:tblCellSpacing w:w="0" w:type="dxa"/>
        </w:trPr>
        <w:tc>
          <w:tcPr>
            <w:tcW w:w="8955" w:type="dxa"/>
            <w:gridSpan w:val="5"/>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第二十条第（五）项</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信息内容</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上一年项目数量</w:t>
            </w:r>
          </w:p>
        </w:tc>
        <w:tc>
          <w:tcPr>
            <w:tcW w:w="1791"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本年增</w:t>
            </w:r>
            <w:r w:rsidRPr="00DC2F7E">
              <w:rPr>
                <w:rFonts w:ascii="宋体" w:eastAsia="宋体" w:hAnsi="宋体" w:cs="宋体"/>
                <w:kern w:val="0"/>
                <w:sz w:val="23"/>
                <w:szCs w:val="23"/>
                <w:bdr w:val="none" w:sz="0" w:space="0" w:color="auto" w:frame="1"/>
              </w:rPr>
              <w:t>/</w:t>
            </w:r>
            <w:r w:rsidRPr="00DC2F7E">
              <w:rPr>
                <w:rFonts w:ascii="仿宋_GB2312" w:eastAsia="仿宋_GB2312" w:hAnsi="宋体" w:cs="宋体" w:hint="eastAsia"/>
                <w:kern w:val="0"/>
                <w:sz w:val="23"/>
                <w:szCs w:val="23"/>
                <w:bdr w:val="none" w:sz="0" w:space="0" w:color="auto" w:frame="1"/>
              </w:rPr>
              <w:t>减</w:t>
            </w:r>
          </w:p>
        </w:tc>
        <w:tc>
          <w:tcPr>
            <w:tcW w:w="1929"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处理决定数量</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left"/>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行政许可</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1</w:t>
            </w:r>
          </w:p>
        </w:tc>
        <w:tc>
          <w:tcPr>
            <w:tcW w:w="178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c>
          <w:tcPr>
            <w:tcW w:w="1935" w:type="dxa"/>
            <w:gridSpan w:val="2"/>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left"/>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其他对外管理服务事项</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c>
          <w:tcPr>
            <w:tcW w:w="178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c>
          <w:tcPr>
            <w:tcW w:w="1935" w:type="dxa"/>
            <w:gridSpan w:val="2"/>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r>
      <w:tr w:rsidR="00896E00" w:rsidRPr="00DC2F7E" w:rsidTr="00896E00">
        <w:trPr>
          <w:trHeight w:val="510"/>
          <w:tblCellSpacing w:w="0" w:type="dxa"/>
        </w:trPr>
        <w:tc>
          <w:tcPr>
            <w:tcW w:w="8955" w:type="dxa"/>
            <w:gridSpan w:val="5"/>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第二十条第（六）项</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信息内容</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上一年项目数量</w:t>
            </w:r>
          </w:p>
        </w:tc>
        <w:tc>
          <w:tcPr>
            <w:tcW w:w="1791"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本年增</w:t>
            </w:r>
            <w:r w:rsidRPr="00DC2F7E">
              <w:rPr>
                <w:rFonts w:ascii="宋体" w:eastAsia="宋体" w:hAnsi="宋体" w:cs="宋体"/>
                <w:kern w:val="0"/>
                <w:sz w:val="23"/>
                <w:szCs w:val="23"/>
                <w:bdr w:val="none" w:sz="0" w:space="0" w:color="auto" w:frame="1"/>
              </w:rPr>
              <w:t>/</w:t>
            </w:r>
            <w:r w:rsidRPr="00DC2F7E">
              <w:rPr>
                <w:rFonts w:ascii="仿宋_GB2312" w:eastAsia="仿宋_GB2312" w:hAnsi="宋体" w:cs="宋体" w:hint="eastAsia"/>
                <w:kern w:val="0"/>
                <w:sz w:val="23"/>
                <w:szCs w:val="23"/>
                <w:bdr w:val="none" w:sz="0" w:space="0" w:color="auto" w:frame="1"/>
              </w:rPr>
              <w:t>减</w:t>
            </w:r>
          </w:p>
        </w:tc>
        <w:tc>
          <w:tcPr>
            <w:tcW w:w="1929"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处理决定数量</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left"/>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行政处罚</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2</w:t>
            </w:r>
          </w:p>
        </w:tc>
        <w:tc>
          <w:tcPr>
            <w:tcW w:w="178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c>
          <w:tcPr>
            <w:tcW w:w="1935" w:type="dxa"/>
            <w:gridSpan w:val="2"/>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left"/>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行政强制</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3</w:t>
            </w:r>
          </w:p>
        </w:tc>
        <w:tc>
          <w:tcPr>
            <w:tcW w:w="178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c>
          <w:tcPr>
            <w:tcW w:w="1935" w:type="dxa"/>
            <w:gridSpan w:val="2"/>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r>
      <w:tr w:rsidR="00896E00" w:rsidRPr="00DC2F7E" w:rsidTr="00896E00">
        <w:trPr>
          <w:trHeight w:val="510"/>
          <w:tblCellSpacing w:w="0" w:type="dxa"/>
        </w:trPr>
        <w:tc>
          <w:tcPr>
            <w:tcW w:w="8955" w:type="dxa"/>
            <w:gridSpan w:val="5"/>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第二十条第（八）项</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信息内容</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left"/>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上一年项目数量</w:t>
            </w:r>
          </w:p>
        </w:tc>
        <w:tc>
          <w:tcPr>
            <w:tcW w:w="3720" w:type="dxa"/>
            <w:gridSpan w:val="3"/>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本年增</w:t>
            </w:r>
            <w:r w:rsidRPr="00DC2F7E">
              <w:rPr>
                <w:rFonts w:ascii="宋体" w:eastAsia="宋体" w:hAnsi="宋体" w:cs="宋体"/>
                <w:kern w:val="0"/>
                <w:sz w:val="23"/>
                <w:szCs w:val="23"/>
                <w:bdr w:val="none" w:sz="0" w:space="0" w:color="auto" w:frame="1"/>
              </w:rPr>
              <w:t>/</w:t>
            </w:r>
            <w:r w:rsidRPr="00DC2F7E">
              <w:rPr>
                <w:rFonts w:ascii="仿宋_GB2312" w:eastAsia="仿宋_GB2312" w:hAnsi="宋体" w:cs="宋体" w:hint="eastAsia"/>
                <w:kern w:val="0"/>
                <w:sz w:val="23"/>
                <w:szCs w:val="23"/>
                <w:bdr w:val="none" w:sz="0" w:space="0" w:color="auto" w:frame="1"/>
              </w:rPr>
              <w:t>减</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left"/>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行政事业性收费</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jc w:val="center"/>
              <w:rPr>
                <w:rFonts w:ascii="宋体" w:eastAsia="宋体" w:hAnsi="宋体" w:cs="宋体"/>
                <w:kern w:val="0"/>
                <w:sz w:val="24"/>
                <w:szCs w:val="24"/>
              </w:rPr>
            </w:pPr>
            <w:r w:rsidRPr="00DC2F7E">
              <w:rPr>
                <w:rFonts w:ascii="宋体" w:eastAsia="宋体" w:hAnsi="宋体" w:cs="宋体"/>
                <w:kern w:val="0"/>
                <w:sz w:val="24"/>
                <w:szCs w:val="24"/>
              </w:rPr>
              <w:t>0</w:t>
            </w:r>
          </w:p>
        </w:tc>
        <w:tc>
          <w:tcPr>
            <w:tcW w:w="3720" w:type="dxa"/>
            <w:gridSpan w:val="3"/>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wordWrap w:val="0"/>
              <w:spacing w:line="300" w:lineRule="atLeast"/>
              <w:jc w:val="center"/>
              <w:rPr>
                <w:rFonts w:ascii="宋体" w:eastAsia="宋体" w:hAnsi="宋体" w:cs="宋体"/>
                <w:kern w:val="0"/>
                <w:sz w:val="24"/>
                <w:szCs w:val="24"/>
              </w:rPr>
            </w:pPr>
            <w:r w:rsidRPr="00DC2F7E">
              <w:rPr>
                <w:rFonts w:ascii="宋体" w:eastAsia="宋体" w:hAnsi="宋体" w:cs="宋体"/>
                <w:kern w:val="0"/>
                <w:sz w:val="23"/>
                <w:szCs w:val="23"/>
                <w:bdr w:val="none" w:sz="0" w:space="0" w:color="auto" w:frame="1"/>
              </w:rPr>
              <w:t> 0</w:t>
            </w:r>
          </w:p>
        </w:tc>
      </w:tr>
      <w:tr w:rsidR="00896E00" w:rsidRPr="00DC2F7E" w:rsidTr="00896E00">
        <w:trPr>
          <w:trHeight w:val="510"/>
          <w:tblCellSpacing w:w="0" w:type="dxa"/>
        </w:trPr>
        <w:tc>
          <w:tcPr>
            <w:tcW w:w="8955" w:type="dxa"/>
            <w:gridSpan w:val="5"/>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第二十条第（九）项</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信息内容</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采购项目数量</w:t>
            </w:r>
          </w:p>
        </w:tc>
        <w:tc>
          <w:tcPr>
            <w:tcW w:w="3720" w:type="dxa"/>
            <w:gridSpan w:val="3"/>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采购总金额</w:t>
            </w:r>
          </w:p>
        </w:tc>
      </w:tr>
      <w:tr w:rsidR="00896E00" w:rsidRPr="00DC2F7E" w:rsidTr="00896E00">
        <w:trPr>
          <w:trHeight w:val="510"/>
          <w:tblCellSpacing w:w="0" w:type="dxa"/>
        </w:trPr>
        <w:tc>
          <w:tcPr>
            <w:tcW w:w="328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left"/>
              <w:rPr>
                <w:rFonts w:ascii="宋体" w:eastAsia="宋体" w:hAnsi="宋体" w:cs="宋体"/>
                <w:kern w:val="0"/>
                <w:sz w:val="24"/>
                <w:szCs w:val="24"/>
              </w:rPr>
            </w:pPr>
            <w:r w:rsidRPr="00DC2F7E">
              <w:rPr>
                <w:rFonts w:ascii="仿宋_GB2312" w:eastAsia="仿宋_GB2312" w:hAnsi="宋体" w:cs="宋体" w:hint="eastAsia"/>
                <w:kern w:val="0"/>
                <w:sz w:val="23"/>
                <w:szCs w:val="23"/>
                <w:bdr w:val="none" w:sz="0" w:space="0" w:color="auto" w:frame="1"/>
              </w:rPr>
              <w:t>政府集中采购</w:t>
            </w:r>
          </w:p>
        </w:tc>
        <w:tc>
          <w:tcPr>
            <w:tcW w:w="195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宋体" w:eastAsia="宋体" w:hAnsi="宋体" w:cs="宋体"/>
                <w:kern w:val="0"/>
                <w:sz w:val="23"/>
                <w:szCs w:val="23"/>
                <w:bdr w:val="none" w:sz="0" w:space="0" w:color="auto" w:frame="1"/>
              </w:rPr>
              <w:t>4</w:t>
            </w:r>
          </w:p>
        </w:tc>
        <w:tc>
          <w:tcPr>
            <w:tcW w:w="3720" w:type="dxa"/>
            <w:gridSpan w:val="3"/>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896E00" w:rsidRPr="00DC2F7E" w:rsidRDefault="00896E00" w:rsidP="008B5115">
            <w:pPr>
              <w:widowControl/>
              <w:spacing w:line="300" w:lineRule="atLeast"/>
              <w:jc w:val="center"/>
              <w:rPr>
                <w:rFonts w:ascii="宋体" w:eastAsia="宋体" w:hAnsi="宋体" w:cs="宋体"/>
                <w:kern w:val="0"/>
                <w:sz w:val="24"/>
                <w:szCs w:val="24"/>
              </w:rPr>
            </w:pPr>
            <w:r w:rsidRPr="00DC2F7E">
              <w:rPr>
                <w:rFonts w:ascii="宋体" w:eastAsia="宋体" w:hAnsi="宋体" w:cs="宋体"/>
                <w:kern w:val="0"/>
                <w:sz w:val="23"/>
                <w:szCs w:val="23"/>
                <w:bdr w:val="none" w:sz="0" w:space="0" w:color="auto" w:frame="1"/>
              </w:rPr>
              <w:t>14208</w:t>
            </w:r>
          </w:p>
        </w:tc>
      </w:tr>
    </w:tbl>
    <w:p w:rsidR="00DC2F7E" w:rsidRDefault="00DC2F7E" w:rsidP="00F274C2">
      <w:pPr>
        <w:spacing w:line="600" w:lineRule="exact"/>
        <w:ind w:firstLineChars="200" w:firstLine="640"/>
        <w:rPr>
          <w:rFonts w:ascii="黑体" w:eastAsia="黑体" w:hAnsi="黑体"/>
          <w:sz w:val="32"/>
        </w:rPr>
      </w:pPr>
      <w:r w:rsidRPr="00F274C2">
        <w:rPr>
          <w:rFonts w:ascii="黑体" w:eastAsia="黑体" w:hAnsi="黑体" w:hint="eastAsia"/>
          <w:sz w:val="32"/>
        </w:rPr>
        <w:t>三、收到和处理政府信息公开申请情况</w:t>
      </w:r>
    </w:p>
    <w:tbl>
      <w:tblPr>
        <w:tblW w:w="9075" w:type="dxa"/>
        <w:tblCellSpacing w:w="0" w:type="dxa"/>
        <w:tblCellMar>
          <w:left w:w="0" w:type="dxa"/>
          <w:right w:w="0" w:type="dxa"/>
        </w:tblCellMar>
        <w:tblLook w:val="04A0" w:firstRow="1" w:lastRow="0" w:firstColumn="1" w:lastColumn="0" w:noHBand="0" w:noVBand="1"/>
      </w:tblPr>
      <w:tblGrid>
        <w:gridCol w:w="641"/>
        <w:gridCol w:w="854"/>
        <w:gridCol w:w="2077"/>
        <w:gridCol w:w="811"/>
        <w:gridCol w:w="753"/>
        <w:gridCol w:w="753"/>
        <w:gridCol w:w="811"/>
        <w:gridCol w:w="970"/>
        <w:gridCol w:w="710"/>
        <w:gridCol w:w="695"/>
      </w:tblGrid>
      <w:tr w:rsidR="00896E00" w:rsidRPr="00DC2F7E" w:rsidTr="00896E00">
        <w:trPr>
          <w:trHeight w:val="390"/>
          <w:tblCellSpacing w:w="0" w:type="dxa"/>
        </w:trPr>
        <w:tc>
          <w:tcPr>
            <w:tcW w:w="3480" w:type="dxa"/>
            <w:gridSpan w:val="3"/>
            <w:vMerge w:val="restart"/>
            <w:tcBorders>
              <w:top w:val="single" w:sz="6" w:space="0" w:color="000000"/>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center"/>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（本列数据的勾稽关系为：第一项加第二项之和，等于第三项加第四项之和）</w:t>
            </w:r>
          </w:p>
        </w:tc>
        <w:tc>
          <w:tcPr>
            <w:tcW w:w="5595" w:type="dxa"/>
            <w:gridSpan w:val="7"/>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center"/>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申请人情况</w:t>
            </w:r>
          </w:p>
        </w:tc>
      </w:tr>
      <w:tr w:rsidR="00896E00" w:rsidRPr="00DC2F7E" w:rsidTr="00896E00">
        <w:trPr>
          <w:trHeight w:val="390"/>
          <w:tblCellSpacing w:w="0" w:type="dxa"/>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825"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center"/>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自然人</w:t>
            </w:r>
          </w:p>
        </w:tc>
        <w:tc>
          <w:tcPr>
            <w:tcW w:w="4065" w:type="dxa"/>
            <w:gridSpan w:val="5"/>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center"/>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法人或其他组织</w:t>
            </w:r>
          </w:p>
        </w:tc>
        <w:tc>
          <w:tcPr>
            <w:tcW w:w="705"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center"/>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总计</w:t>
            </w:r>
          </w:p>
        </w:tc>
      </w:tr>
      <w:tr w:rsidR="00896E00" w:rsidRPr="00DC2F7E" w:rsidTr="00896E00">
        <w:trPr>
          <w:trHeight w:val="390"/>
          <w:tblCellSpacing w:w="0" w:type="dxa"/>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40" w:lineRule="atLeast"/>
              <w:jc w:val="center"/>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商业企业</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40" w:lineRule="atLeast"/>
              <w:jc w:val="center"/>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科研机构</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40" w:lineRule="atLeast"/>
              <w:jc w:val="center"/>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社会公益组织</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40" w:lineRule="atLeast"/>
              <w:jc w:val="center"/>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法律服务机构</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center"/>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其他</w:t>
            </w: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r>
      <w:tr w:rsidR="00896E00" w:rsidRPr="00DC2F7E" w:rsidTr="00896E00">
        <w:trPr>
          <w:trHeight w:val="390"/>
          <w:tblCellSpacing w:w="0" w:type="dxa"/>
        </w:trPr>
        <w:tc>
          <w:tcPr>
            <w:tcW w:w="3480" w:type="dxa"/>
            <w:gridSpan w:val="3"/>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一、本年新收政府信息公开申请数量</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8</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8</w:t>
            </w:r>
          </w:p>
        </w:tc>
      </w:tr>
      <w:tr w:rsidR="00896E00" w:rsidRPr="00DC2F7E" w:rsidTr="00896E00">
        <w:trPr>
          <w:trHeight w:val="390"/>
          <w:tblCellSpacing w:w="0" w:type="dxa"/>
        </w:trPr>
        <w:tc>
          <w:tcPr>
            <w:tcW w:w="3480" w:type="dxa"/>
            <w:gridSpan w:val="3"/>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二、上年结转政府信息公开申请数量</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495" w:type="dxa"/>
            <w:vMerge w:val="restart"/>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center"/>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三、本年度办理结果</w:t>
            </w:r>
          </w:p>
        </w:tc>
        <w:tc>
          <w:tcPr>
            <w:tcW w:w="2985"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（一）予以公开</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8</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8</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985"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（二）部分公开（区分处理的，只计这一情形，不计其他情形）</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855"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（三）不予公开</w:t>
            </w: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1.</w:t>
            </w:r>
            <w:r w:rsidRPr="00DC2F7E">
              <w:rPr>
                <w:rFonts w:ascii="仿宋_GB2312" w:eastAsia="仿宋_GB2312" w:hAnsi="宋体" w:cs="宋体" w:hint="eastAsia"/>
                <w:kern w:val="0"/>
                <w:sz w:val="20"/>
                <w:szCs w:val="20"/>
                <w:bdr w:val="none" w:sz="0" w:space="0" w:color="auto" w:frame="1"/>
              </w:rPr>
              <w:t>属于国家秘密</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2.</w:t>
            </w:r>
            <w:r w:rsidRPr="00DC2F7E">
              <w:rPr>
                <w:rFonts w:ascii="仿宋_GB2312" w:eastAsia="仿宋_GB2312" w:hAnsi="宋体" w:cs="宋体" w:hint="eastAsia"/>
                <w:kern w:val="0"/>
                <w:sz w:val="20"/>
                <w:szCs w:val="20"/>
                <w:bdr w:val="none" w:sz="0" w:space="0" w:color="auto" w:frame="1"/>
              </w:rPr>
              <w:t>其他法律行政法规禁止公开</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3.</w:t>
            </w:r>
            <w:r w:rsidRPr="00DC2F7E">
              <w:rPr>
                <w:rFonts w:ascii="仿宋_GB2312" w:eastAsia="仿宋_GB2312" w:hAnsi="宋体" w:cs="宋体" w:hint="eastAsia"/>
                <w:kern w:val="0"/>
                <w:sz w:val="20"/>
                <w:szCs w:val="20"/>
                <w:bdr w:val="none" w:sz="0" w:space="0" w:color="auto" w:frame="1"/>
              </w:rPr>
              <w:t>危及</w:t>
            </w:r>
            <w:r w:rsidRPr="00DC2F7E">
              <w:rPr>
                <w:rFonts w:ascii="宋体" w:eastAsia="宋体" w:hAnsi="宋体" w:cs="宋体"/>
                <w:kern w:val="0"/>
                <w:sz w:val="20"/>
                <w:szCs w:val="20"/>
                <w:bdr w:val="none" w:sz="0" w:space="0" w:color="auto" w:frame="1"/>
              </w:rPr>
              <w:t>“</w:t>
            </w:r>
            <w:r w:rsidRPr="00DC2F7E">
              <w:rPr>
                <w:rFonts w:ascii="仿宋_GB2312" w:eastAsia="仿宋_GB2312" w:hAnsi="宋体" w:cs="宋体" w:hint="eastAsia"/>
                <w:kern w:val="0"/>
                <w:sz w:val="20"/>
                <w:szCs w:val="20"/>
                <w:bdr w:val="none" w:sz="0" w:space="0" w:color="auto" w:frame="1"/>
              </w:rPr>
              <w:t>三安全一稳定</w:t>
            </w:r>
            <w:r w:rsidRPr="00DC2F7E">
              <w:rPr>
                <w:rFonts w:ascii="宋体" w:eastAsia="宋体" w:hAnsi="宋体" w:cs="宋体"/>
                <w:kern w:val="0"/>
                <w:sz w:val="20"/>
                <w:szCs w:val="20"/>
                <w:bdr w:val="none" w:sz="0" w:space="0" w:color="auto" w:frame="1"/>
              </w:rPr>
              <w:t>”</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4.</w:t>
            </w:r>
            <w:r w:rsidRPr="00DC2F7E">
              <w:rPr>
                <w:rFonts w:ascii="仿宋_GB2312" w:eastAsia="仿宋_GB2312" w:hAnsi="宋体" w:cs="宋体" w:hint="eastAsia"/>
                <w:kern w:val="0"/>
                <w:sz w:val="20"/>
                <w:szCs w:val="20"/>
                <w:bdr w:val="none" w:sz="0" w:space="0" w:color="auto" w:frame="1"/>
              </w:rPr>
              <w:t>保护第三方合法权益</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5.</w:t>
            </w:r>
            <w:r w:rsidRPr="00DC2F7E">
              <w:rPr>
                <w:rFonts w:ascii="仿宋_GB2312" w:eastAsia="仿宋_GB2312" w:hAnsi="宋体" w:cs="宋体" w:hint="eastAsia"/>
                <w:kern w:val="0"/>
                <w:sz w:val="20"/>
                <w:szCs w:val="20"/>
                <w:bdr w:val="none" w:sz="0" w:space="0" w:color="auto" w:frame="1"/>
              </w:rPr>
              <w:t>属于三类内部事务信息</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6.</w:t>
            </w:r>
            <w:r w:rsidRPr="00DC2F7E">
              <w:rPr>
                <w:rFonts w:ascii="仿宋_GB2312" w:eastAsia="仿宋_GB2312" w:hAnsi="宋体" w:cs="宋体" w:hint="eastAsia"/>
                <w:kern w:val="0"/>
                <w:sz w:val="20"/>
                <w:szCs w:val="20"/>
                <w:bdr w:val="none" w:sz="0" w:space="0" w:color="auto" w:frame="1"/>
              </w:rPr>
              <w:t>属于四类过程性信息</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7.</w:t>
            </w:r>
            <w:r w:rsidRPr="00DC2F7E">
              <w:rPr>
                <w:rFonts w:ascii="仿宋_GB2312" w:eastAsia="仿宋_GB2312" w:hAnsi="宋体" w:cs="宋体" w:hint="eastAsia"/>
                <w:kern w:val="0"/>
                <w:sz w:val="20"/>
                <w:szCs w:val="20"/>
                <w:bdr w:val="none" w:sz="0" w:space="0" w:color="auto" w:frame="1"/>
              </w:rPr>
              <w:t>属于行政执法案卷</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8.</w:t>
            </w:r>
            <w:r w:rsidRPr="00DC2F7E">
              <w:rPr>
                <w:rFonts w:ascii="仿宋_GB2312" w:eastAsia="仿宋_GB2312" w:hAnsi="宋体" w:cs="宋体" w:hint="eastAsia"/>
                <w:kern w:val="0"/>
                <w:sz w:val="20"/>
                <w:szCs w:val="20"/>
                <w:bdr w:val="none" w:sz="0" w:space="0" w:color="auto" w:frame="1"/>
              </w:rPr>
              <w:t>属于行政查询事项</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855"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（四）无法提供</w:t>
            </w: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1.</w:t>
            </w:r>
            <w:r w:rsidRPr="00DC2F7E">
              <w:rPr>
                <w:rFonts w:ascii="仿宋_GB2312" w:eastAsia="仿宋_GB2312" w:hAnsi="宋体" w:cs="宋体" w:hint="eastAsia"/>
                <w:kern w:val="0"/>
                <w:sz w:val="20"/>
                <w:szCs w:val="20"/>
                <w:bdr w:val="none" w:sz="0" w:space="0" w:color="auto" w:frame="1"/>
              </w:rPr>
              <w:t>本机关不掌握相关政府信息</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2.</w:t>
            </w:r>
            <w:r w:rsidRPr="00DC2F7E">
              <w:rPr>
                <w:rFonts w:ascii="仿宋_GB2312" w:eastAsia="仿宋_GB2312" w:hAnsi="宋体" w:cs="宋体" w:hint="eastAsia"/>
                <w:kern w:val="0"/>
                <w:sz w:val="20"/>
                <w:szCs w:val="20"/>
                <w:bdr w:val="none" w:sz="0" w:space="0" w:color="auto" w:frame="1"/>
              </w:rPr>
              <w:t>没有现成信息需要另行制作</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3.</w:t>
            </w:r>
            <w:r w:rsidRPr="00DC2F7E">
              <w:rPr>
                <w:rFonts w:ascii="仿宋_GB2312" w:eastAsia="仿宋_GB2312" w:hAnsi="宋体" w:cs="宋体" w:hint="eastAsia"/>
                <w:kern w:val="0"/>
                <w:sz w:val="20"/>
                <w:szCs w:val="20"/>
                <w:bdr w:val="none" w:sz="0" w:space="0" w:color="auto" w:frame="1"/>
              </w:rPr>
              <w:t>补正后申请内容仍不明确</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855"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（五）不予处理</w:t>
            </w: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1.</w:t>
            </w:r>
            <w:r w:rsidRPr="00DC2F7E">
              <w:rPr>
                <w:rFonts w:ascii="仿宋_GB2312" w:eastAsia="仿宋_GB2312" w:hAnsi="宋体" w:cs="宋体" w:hint="eastAsia"/>
                <w:kern w:val="0"/>
                <w:sz w:val="20"/>
                <w:szCs w:val="20"/>
                <w:bdr w:val="none" w:sz="0" w:space="0" w:color="auto" w:frame="1"/>
              </w:rPr>
              <w:t>信访举报投诉类申请</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2.</w:t>
            </w:r>
            <w:r w:rsidRPr="00DC2F7E">
              <w:rPr>
                <w:rFonts w:ascii="仿宋_GB2312" w:eastAsia="仿宋_GB2312" w:hAnsi="宋体" w:cs="宋体" w:hint="eastAsia"/>
                <w:kern w:val="0"/>
                <w:sz w:val="20"/>
                <w:szCs w:val="20"/>
                <w:bdr w:val="none" w:sz="0" w:space="0" w:color="auto" w:frame="1"/>
              </w:rPr>
              <w:t>重复申请</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3.</w:t>
            </w:r>
            <w:r w:rsidRPr="00DC2F7E">
              <w:rPr>
                <w:rFonts w:ascii="仿宋_GB2312" w:eastAsia="仿宋_GB2312" w:hAnsi="宋体" w:cs="宋体" w:hint="eastAsia"/>
                <w:kern w:val="0"/>
                <w:sz w:val="20"/>
                <w:szCs w:val="20"/>
                <w:bdr w:val="none" w:sz="0" w:space="0" w:color="auto" w:frame="1"/>
              </w:rPr>
              <w:t>要求提供公开出版物</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4.</w:t>
            </w:r>
            <w:r w:rsidRPr="00DC2F7E">
              <w:rPr>
                <w:rFonts w:ascii="仿宋_GB2312" w:eastAsia="仿宋_GB2312" w:hAnsi="宋体" w:cs="宋体" w:hint="eastAsia"/>
                <w:kern w:val="0"/>
                <w:sz w:val="20"/>
                <w:szCs w:val="20"/>
                <w:bdr w:val="none" w:sz="0" w:space="0" w:color="auto" w:frame="1"/>
              </w:rPr>
              <w:t>无正当理由大量反复申请</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1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5.</w:t>
            </w:r>
            <w:r w:rsidRPr="00DC2F7E">
              <w:rPr>
                <w:rFonts w:ascii="仿宋_GB2312" w:eastAsia="仿宋_GB2312" w:hAnsi="宋体" w:cs="宋体" w:hint="eastAsia"/>
                <w:kern w:val="0"/>
                <w:sz w:val="20"/>
                <w:szCs w:val="20"/>
                <w:bdr w:val="none" w:sz="0" w:space="0" w:color="auto" w:frame="1"/>
              </w:rPr>
              <w:t>要求行政机关确认或重新出具已获取信息</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985"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（六）其他处理</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r w:rsidR="00896E00" w:rsidRPr="00DC2F7E" w:rsidTr="00896E00">
        <w:trPr>
          <w:trHeight w:val="390"/>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2985"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（七）总计</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8</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8</w:t>
            </w:r>
          </w:p>
        </w:tc>
      </w:tr>
      <w:tr w:rsidR="00896E00" w:rsidRPr="00DC2F7E" w:rsidTr="00896E00">
        <w:trPr>
          <w:trHeight w:val="390"/>
          <w:tblCellSpacing w:w="0" w:type="dxa"/>
        </w:trPr>
        <w:tc>
          <w:tcPr>
            <w:tcW w:w="3480" w:type="dxa"/>
            <w:gridSpan w:val="3"/>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spacing w:line="285" w:lineRule="atLeast"/>
              <w:jc w:val="left"/>
              <w:rPr>
                <w:rFonts w:ascii="宋体" w:eastAsia="宋体" w:hAnsi="宋体" w:cs="宋体"/>
                <w:kern w:val="0"/>
                <w:sz w:val="24"/>
                <w:szCs w:val="24"/>
              </w:rPr>
            </w:pPr>
            <w:r w:rsidRPr="00DC2F7E">
              <w:rPr>
                <w:rFonts w:ascii="仿宋_GB2312" w:eastAsia="仿宋_GB2312" w:hAnsi="宋体" w:cs="宋体" w:hint="eastAsia"/>
                <w:kern w:val="0"/>
                <w:sz w:val="20"/>
                <w:szCs w:val="20"/>
                <w:bdr w:val="none" w:sz="0" w:space="0" w:color="auto" w:frame="1"/>
              </w:rPr>
              <w:t>四、结转下年度继续办理</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6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82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99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2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70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AC54A9">
            <w:pPr>
              <w:widowControl/>
              <w:spacing w:line="285" w:lineRule="atLeast"/>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r>
    </w:tbl>
    <w:p w:rsidR="00DC2F7E" w:rsidRDefault="00DC2F7E" w:rsidP="00F274C2">
      <w:pPr>
        <w:spacing w:line="600" w:lineRule="exact"/>
        <w:ind w:firstLineChars="200" w:firstLine="640"/>
        <w:rPr>
          <w:rFonts w:ascii="黑体" w:eastAsia="黑体" w:hAnsi="黑体"/>
          <w:sz w:val="32"/>
        </w:rPr>
      </w:pPr>
      <w:r w:rsidRPr="00F274C2">
        <w:rPr>
          <w:rFonts w:ascii="黑体" w:eastAsia="黑体" w:hAnsi="黑体" w:hint="eastAsia"/>
          <w:sz w:val="32"/>
        </w:rPr>
        <w:t>四、政府信息公开行政复议、行政诉讼情况</w:t>
      </w:r>
    </w:p>
    <w:tbl>
      <w:tblPr>
        <w:tblW w:w="9075" w:type="dxa"/>
        <w:tblCellSpacing w:w="0" w:type="dxa"/>
        <w:tblCellMar>
          <w:left w:w="0" w:type="dxa"/>
          <w:right w:w="0" w:type="dxa"/>
        </w:tblCellMar>
        <w:tblLook w:val="04A0" w:firstRow="1" w:lastRow="0" w:firstColumn="1" w:lastColumn="0" w:noHBand="0" w:noVBand="1"/>
      </w:tblPr>
      <w:tblGrid>
        <w:gridCol w:w="600"/>
        <w:gridCol w:w="600"/>
        <w:gridCol w:w="600"/>
        <w:gridCol w:w="600"/>
        <w:gridCol w:w="675"/>
        <w:gridCol w:w="555"/>
        <w:gridCol w:w="600"/>
        <w:gridCol w:w="600"/>
        <w:gridCol w:w="600"/>
        <w:gridCol w:w="615"/>
        <w:gridCol w:w="600"/>
        <w:gridCol w:w="600"/>
        <w:gridCol w:w="600"/>
        <w:gridCol w:w="600"/>
        <w:gridCol w:w="630"/>
      </w:tblGrid>
      <w:tr w:rsidR="00896E00" w:rsidRPr="00DC2F7E" w:rsidTr="008B5115">
        <w:trPr>
          <w:tblCellSpacing w:w="0" w:type="dxa"/>
        </w:trPr>
        <w:tc>
          <w:tcPr>
            <w:tcW w:w="3075" w:type="dxa"/>
            <w:gridSpan w:val="5"/>
            <w:tcBorders>
              <w:top w:val="single" w:sz="6" w:space="0" w:color="000000"/>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行政复议</w:t>
            </w:r>
          </w:p>
        </w:tc>
        <w:tc>
          <w:tcPr>
            <w:tcW w:w="6000" w:type="dxa"/>
            <w:gridSpan w:val="10"/>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行政诉讼</w:t>
            </w:r>
          </w:p>
        </w:tc>
      </w:tr>
      <w:tr w:rsidR="00896E00" w:rsidRPr="00DC2F7E" w:rsidTr="00AC54A9">
        <w:trPr>
          <w:tblCellSpacing w:w="0" w:type="dxa"/>
        </w:trPr>
        <w:tc>
          <w:tcPr>
            <w:tcW w:w="600" w:type="dxa"/>
            <w:vMerge w:val="restart"/>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结果维持</w:t>
            </w:r>
          </w:p>
        </w:tc>
        <w:tc>
          <w:tcPr>
            <w:tcW w:w="60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结果纠正</w:t>
            </w:r>
          </w:p>
        </w:tc>
        <w:tc>
          <w:tcPr>
            <w:tcW w:w="60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其他结果</w:t>
            </w:r>
          </w:p>
        </w:tc>
        <w:tc>
          <w:tcPr>
            <w:tcW w:w="60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尚未审结</w:t>
            </w:r>
          </w:p>
        </w:tc>
        <w:tc>
          <w:tcPr>
            <w:tcW w:w="675"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96E00">
            <w:pPr>
              <w:widowControl/>
              <w:ind w:leftChars="-116" w:left="-244" w:firstLineChars="119" w:firstLine="238"/>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总</w:t>
            </w:r>
            <w:bookmarkStart w:id="0" w:name="_GoBack"/>
            <w:bookmarkEnd w:id="0"/>
            <w:r w:rsidRPr="00DC2F7E">
              <w:rPr>
                <w:rFonts w:ascii="宋体" w:eastAsia="宋体" w:hAnsi="宋体" w:cs="宋体" w:hint="eastAsia"/>
                <w:kern w:val="0"/>
                <w:sz w:val="20"/>
                <w:szCs w:val="20"/>
                <w:bdr w:val="none" w:sz="0" w:space="0" w:color="auto" w:frame="1"/>
              </w:rPr>
              <w:t>计</w:t>
            </w:r>
          </w:p>
        </w:tc>
        <w:tc>
          <w:tcPr>
            <w:tcW w:w="2970" w:type="dxa"/>
            <w:gridSpan w:val="5"/>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未经复议直接起诉</w:t>
            </w:r>
          </w:p>
        </w:tc>
        <w:tc>
          <w:tcPr>
            <w:tcW w:w="3030" w:type="dxa"/>
            <w:gridSpan w:val="5"/>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复议后起诉</w:t>
            </w:r>
          </w:p>
        </w:tc>
      </w:tr>
      <w:tr w:rsidR="00896E00" w:rsidRPr="00DC2F7E" w:rsidTr="00AC54A9">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600" w:type="dxa"/>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675" w:type="dxa"/>
            <w:vMerge/>
            <w:tcBorders>
              <w:top w:val="nil"/>
              <w:left w:val="nil"/>
              <w:bottom w:val="single" w:sz="6" w:space="0" w:color="000000"/>
              <w:right w:val="single" w:sz="6" w:space="0" w:color="000000"/>
            </w:tcBorders>
            <w:vAlign w:val="center"/>
            <w:hideMark/>
          </w:tcPr>
          <w:p w:rsidR="00896E00" w:rsidRPr="00DC2F7E" w:rsidRDefault="00896E00" w:rsidP="008B5115">
            <w:pPr>
              <w:widowControl/>
              <w:jc w:val="left"/>
              <w:rPr>
                <w:rFonts w:ascii="宋体" w:eastAsia="宋体" w:hAnsi="宋体" w:cs="宋体"/>
                <w:kern w:val="0"/>
                <w:sz w:val="24"/>
                <w:szCs w:val="24"/>
              </w:rPr>
            </w:pPr>
          </w:p>
        </w:tc>
        <w:tc>
          <w:tcPr>
            <w:tcW w:w="5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结果维持</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结果纠正</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其他结果</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尚未审结</w:t>
            </w:r>
          </w:p>
        </w:tc>
        <w:tc>
          <w:tcPr>
            <w:tcW w:w="61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总计</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结果维持</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结果纠正</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其他结果</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尚未审结</w:t>
            </w:r>
          </w:p>
        </w:tc>
        <w:tc>
          <w:tcPr>
            <w:tcW w:w="6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总计</w:t>
            </w:r>
          </w:p>
        </w:tc>
      </w:tr>
      <w:tr w:rsidR="00896E00" w:rsidRPr="00DC2F7E" w:rsidTr="00AC54A9">
        <w:trPr>
          <w:trHeight w:val="738"/>
          <w:tblCellSpacing w:w="0" w:type="dxa"/>
        </w:trPr>
        <w:tc>
          <w:tcPr>
            <w:tcW w:w="600" w:type="dxa"/>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67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kern w:val="0"/>
                <w:sz w:val="20"/>
                <w:szCs w:val="20"/>
                <w:bdr w:val="none" w:sz="0" w:space="0" w:color="auto" w:frame="1"/>
              </w:rPr>
              <w:t>0</w:t>
            </w:r>
          </w:p>
        </w:tc>
        <w:tc>
          <w:tcPr>
            <w:tcW w:w="5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0</w:t>
            </w:r>
          </w:p>
        </w:tc>
        <w:tc>
          <w:tcPr>
            <w:tcW w:w="61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896E00" w:rsidRPr="00DC2F7E" w:rsidRDefault="00896E00" w:rsidP="008B5115">
            <w:pPr>
              <w:widowControl/>
              <w:jc w:val="center"/>
              <w:rPr>
                <w:rFonts w:ascii="宋体" w:eastAsia="宋体" w:hAnsi="宋体" w:cs="宋体"/>
                <w:kern w:val="0"/>
                <w:sz w:val="24"/>
                <w:szCs w:val="24"/>
              </w:rPr>
            </w:pPr>
            <w:r w:rsidRPr="00DC2F7E">
              <w:rPr>
                <w:rFonts w:ascii="宋体" w:eastAsia="宋体" w:hAnsi="宋体" w:cs="宋体" w:hint="eastAsia"/>
                <w:kern w:val="0"/>
                <w:sz w:val="24"/>
                <w:szCs w:val="24"/>
                <w:bdr w:val="none" w:sz="0" w:space="0" w:color="auto" w:frame="1"/>
              </w:rPr>
              <w:t>0</w:t>
            </w:r>
          </w:p>
        </w:tc>
      </w:tr>
    </w:tbl>
    <w:p w:rsidR="00DC2F7E" w:rsidRPr="00F274C2" w:rsidRDefault="00DC2F7E" w:rsidP="00F274C2">
      <w:pPr>
        <w:spacing w:line="600" w:lineRule="exact"/>
        <w:ind w:firstLineChars="200" w:firstLine="640"/>
        <w:rPr>
          <w:rFonts w:ascii="黑体" w:eastAsia="黑体" w:hAnsi="黑体"/>
          <w:sz w:val="32"/>
        </w:rPr>
      </w:pPr>
      <w:r w:rsidRPr="00F274C2">
        <w:rPr>
          <w:rFonts w:ascii="黑体" w:eastAsia="黑体" w:hAnsi="黑体" w:hint="eastAsia"/>
          <w:sz w:val="32"/>
        </w:rPr>
        <w:lastRenderedPageBreak/>
        <w:t>五、存在的主要问题及改进情况</w:t>
      </w:r>
    </w:p>
    <w:p w:rsidR="00DC2F7E"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2019年我局政府信息公开工作稳步推进，取得了较为满意的成果，但也存在着一些问题与需要改进的地方：</w:t>
      </w:r>
      <w:r w:rsidRPr="00F274C2">
        <w:rPr>
          <w:rFonts w:ascii="黑体" w:eastAsia="黑体" w:hAnsi="黑体" w:hint="eastAsia"/>
          <w:sz w:val="32"/>
        </w:rPr>
        <w:t>一是</w:t>
      </w:r>
      <w:r w:rsidRPr="00F274C2">
        <w:rPr>
          <w:rFonts w:ascii="仿宋_GB2312" w:eastAsia="仿宋_GB2312" w:hint="eastAsia"/>
          <w:sz w:val="32"/>
        </w:rPr>
        <w:t>网站公开信息的内容质量还有待提高，作为一个统计专业部门，在公开信息的内容上还不够具体和生动，难以使群众真正感受到统计工作的魅力</w:t>
      </w:r>
      <w:r w:rsidR="00F274C2">
        <w:rPr>
          <w:rFonts w:ascii="仿宋_GB2312" w:eastAsia="仿宋_GB2312" w:hint="eastAsia"/>
          <w:sz w:val="32"/>
        </w:rPr>
        <w:t>。</w:t>
      </w:r>
      <w:r w:rsidRPr="00F274C2">
        <w:rPr>
          <w:rFonts w:ascii="黑体" w:eastAsia="黑体" w:hAnsi="黑体" w:hint="eastAsia"/>
          <w:sz w:val="32"/>
        </w:rPr>
        <w:t>二是</w:t>
      </w:r>
      <w:r w:rsidRPr="00F274C2">
        <w:rPr>
          <w:rFonts w:ascii="仿宋_GB2312" w:eastAsia="仿宋_GB2312" w:hint="eastAsia"/>
          <w:sz w:val="32"/>
        </w:rPr>
        <w:t>专业性较强的统计分析方面内容较少</w:t>
      </w:r>
      <w:r w:rsidR="00F274C2">
        <w:rPr>
          <w:rFonts w:ascii="仿宋_GB2312" w:eastAsia="仿宋_GB2312" w:hint="eastAsia"/>
          <w:sz w:val="32"/>
        </w:rPr>
        <w:t>。</w:t>
      </w:r>
      <w:r w:rsidRPr="00F274C2">
        <w:rPr>
          <w:rFonts w:ascii="黑体" w:eastAsia="黑体" w:hAnsi="黑体" w:hint="eastAsia"/>
          <w:sz w:val="32"/>
        </w:rPr>
        <w:t>三是</w:t>
      </w:r>
      <w:r w:rsidRPr="00F274C2">
        <w:rPr>
          <w:rFonts w:ascii="仿宋_GB2312" w:eastAsia="仿宋_GB2312" w:hint="eastAsia"/>
          <w:sz w:val="32"/>
        </w:rPr>
        <w:t>在栏目分类有待优化。</w:t>
      </w:r>
    </w:p>
    <w:p w:rsidR="00DC2F7E"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2020年度，我局将针对这些问题进行改进，继续加强政府信息公开的主动性和完整性，推进政务平台与群众的亲切感。同时不断提高统计工作者的业务水平，为群众提供更多质量更高的统计分析。进一步加强网站、微信等信息平台的规范管理，落实责任，强化信息发布的审核力度，不断加强平台建设。</w:t>
      </w:r>
    </w:p>
    <w:p w:rsidR="00DC2F7E" w:rsidRPr="00F274C2" w:rsidRDefault="00DC2F7E" w:rsidP="00F274C2">
      <w:pPr>
        <w:spacing w:line="600" w:lineRule="exact"/>
        <w:ind w:firstLineChars="200" w:firstLine="640"/>
        <w:rPr>
          <w:rFonts w:ascii="黑体" w:eastAsia="黑体" w:hAnsi="黑体"/>
          <w:sz w:val="32"/>
        </w:rPr>
      </w:pPr>
      <w:r w:rsidRPr="00F274C2">
        <w:rPr>
          <w:rFonts w:ascii="黑体" w:eastAsia="黑体" w:hAnsi="黑体" w:hint="eastAsia"/>
          <w:sz w:val="32"/>
        </w:rPr>
        <w:t>六、其他需要报告的事项</w:t>
      </w:r>
    </w:p>
    <w:p w:rsidR="00DC2F7E"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本年度无其他需要报告的事项。</w:t>
      </w:r>
    </w:p>
    <w:p w:rsidR="00DC2F7E"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本报告电子版可在“宜春统计信息网”网站（http://tjj.yichun.gov.cn/）的政府信息公开栏目下载。</w:t>
      </w:r>
    </w:p>
    <w:p w:rsidR="00AB6797" w:rsidRPr="00F274C2" w:rsidRDefault="00DC2F7E" w:rsidP="00F274C2">
      <w:pPr>
        <w:spacing w:line="600" w:lineRule="exact"/>
        <w:ind w:firstLineChars="200" w:firstLine="640"/>
        <w:rPr>
          <w:rFonts w:ascii="仿宋_GB2312" w:eastAsia="仿宋_GB2312"/>
          <w:sz w:val="32"/>
        </w:rPr>
      </w:pPr>
      <w:r w:rsidRPr="00F274C2">
        <w:rPr>
          <w:rFonts w:ascii="仿宋_GB2312" w:eastAsia="仿宋_GB2312" w:hint="eastAsia"/>
          <w:sz w:val="32"/>
        </w:rPr>
        <w:t>如对本报告有任何疑问，请与宜春市统计局网管办联系（地址：宜春市宜阳大厦中座818室，邮编：336000，电话：0795-3273336）。</w:t>
      </w:r>
    </w:p>
    <w:sectPr w:rsidR="00AB6797" w:rsidRPr="00F274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7408" w:rsidRDefault="00567408" w:rsidP="006E796D">
      <w:r>
        <w:separator/>
      </w:r>
    </w:p>
  </w:endnote>
  <w:endnote w:type="continuationSeparator" w:id="0">
    <w:p w:rsidR="00567408" w:rsidRDefault="00567408" w:rsidP="006E79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7408" w:rsidRDefault="00567408" w:rsidP="006E796D">
      <w:r>
        <w:separator/>
      </w:r>
    </w:p>
  </w:footnote>
  <w:footnote w:type="continuationSeparator" w:id="0">
    <w:p w:rsidR="00567408" w:rsidRDefault="00567408" w:rsidP="006E79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F7E"/>
    <w:rsid w:val="00037120"/>
    <w:rsid w:val="00567408"/>
    <w:rsid w:val="00653736"/>
    <w:rsid w:val="006E796D"/>
    <w:rsid w:val="00896E00"/>
    <w:rsid w:val="00AB6797"/>
    <w:rsid w:val="00AC54A9"/>
    <w:rsid w:val="00DC2F7E"/>
    <w:rsid w:val="00F27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DE3FA28-FEA7-4436-96ED-1871BAAB8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C2F7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C2F7E"/>
    <w:rPr>
      <w:b/>
      <w:bCs/>
    </w:rPr>
  </w:style>
  <w:style w:type="paragraph" w:styleId="a5">
    <w:name w:val="header"/>
    <w:basedOn w:val="a"/>
    <w:link w:val="Char"/>
    <w:uiPriority w:val="99"/>
    <w:unhideWhenUsed/>
    <w:rsid w:val="006E79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6E796D"/>
    <w:rPr>
      <w:sz w:val="18"/>
      <w:szCs w:val="18"/>
    </w:rPr>
  </w:style>
  <w:style w:type="paragraph" w:styleId="a6">
    <w:name w:val="footer"/>
    <w:basedOn w:val="a"/>
    <w:link w:val="Char0"/>
    <w:uiPriority w:val="99"/>
    <w:unhideWhenUsed/>
    <w:rsid w:val="006E796D"/>
    <w:pPr>
      <w:tabs>
        <w:tab w:val="center" w:pos="4153"/>
        <w:tab w:val="right" w:pos="8306"/>
      </w:tabs>
      <w:snapToGrid w:val="0"/>
      <w:jc w:val="left"/>
    </w:pPr>
    <w:rPr>
      <w:sz w:val="18"/>
      <w:szCs w:val="18"/>
    </w:rPr>
  </w:style>
  <w:style w:type="character" w:customStyle="1" w:styleId="Char0">
    <w:name w:val="页脚 Char"/>
    <w:basedOn w:val="a0"/>
    <w:link w:val="a6"/>
    <w:uiPriority w:val="99"/>
    <w:rsid w:val="006E796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108281">
      <w:bodyDiv w:val="1"/>
      <w:marLeft w:val="0"/>
      <w:marRight w:val="0"/>
      <w:marTop w:val="0"/>
      <w:marBottom w:val="0"/>
      <w:divBdr>
        <w:top w:val="none" w:sz="0" w:space="0" w:color="auto"/>
        <w:left w:val="none" w:sz="0" w:space="0" w:color="auto"/>
        <w:bottom w:val="none" w:sz="0" w:space="0" w:color="auto"/>
        <w:right w:val="none" w:sz="0" w:space="0" w:color="auto"/>
      </w:divBdr>
    </w:div>
    <w:div w:id="569464047">
      <w:bodyDiv w:val="1"/>
      <w:marLeft w:val="0"/>
      <w:marRight w:val="0"/>
      <w:marTop w:val="0"/>
      <w:marBottom w:val="0"/>
      <w:divBdr>
        <w:top w:val="none" w:sz="0" w:space="0" w:color="auto"/>
        <w:left w:val="none" w:sz="0" w:space="0" w:color="auto"/>
        <w:bottom w:val="none" w:sz="0" w:space="0" w:color="auto"/>
        <w:right w:val="none" w:sz="0" w:space="0" w:color="auto"/>
      </w:divBdr>
    </w:div>
    <w:div w:id="1106122472">
      <w:bodyDiv w:val="1"/>
      <w:marLeft w:val="0"/>
      <w:marRight w:val="0"/>
      <w:marTop w:val="0"/>
      <w:marBottom w:val="0"/>
      <w:divBdr>
        <w:top w:val="none" w:sz="0" w:space="0" w:color="auto"/>
        <w:left w:val="none" w:sz="0" w:space="0" w:color="auto"/>
        <w:bottom w:val="none" w:sz="0" w:space="0" w:color="auto"/>
        <w:right w:val="none" w:sz="0" w:space="0" w:color="auto"/>
      </w:divBdr>
    </w:div>
    <w:div w:id="149587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489</Words>
  <Characters>2793</Characters>
  <Application>Microsoft Office Word</Application>
  <DocSecurity>0</DocSecurity>
  <Lines>23</Lines>
  <Paragraphs>6</Paragraphs>
  <ScaleCrop>false</ScaleCrop>
  <Company>国家统计局</Company>
  <LinksUpToDate>false</LinksUpToDate>
  <CharactersWithSpaces>3276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4</cp:revision>
  <dcterms:created xsi:type="dcterms:W3CDTF">2021-04-28T03:14:00Z</dcterms:created>
  <dcterms:modified xsi:type="dcterms:W3CDTF">2021-04-28T06:08:00Z</dcterms:modified>
</cp:coreProperties>
</file>